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66" w:rsidRDefault="00F27D66">
      <w:pPr>
        <w:pStyle w:val="ConsPlusNormal"/>
        <w:outlineLvl w:val="0"/>
      </w:pPr>
      <w:bookmarkStart w:id="0" w:name="_GoBack"/>
      <w:bookmarkEnd w:id="0"/>
    </w:p>
    <w:p w:rsidR="00F27D66" w:rsidRDefault="00F27D66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АСБЕСТОВСКОГО ГОРОДСКОГО ОКРУГА</w:t>
      </w:r>
    </w:p>
    <w:p w:rsidR="00F27D66" w:rsidRDefault="00F27D66">
      <w:pPr>
        <w:pStyle w:val="ConsPlusNormal"/>
        <w:jc w:val="center"/>
        <w:rPr>
          <w:b/>
          <w:bCs/>
        </w:rPr>
      </w:pP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от 14 сентября 2017 г. N 548-ПА</w:t>
      </w:r>
    </w:p>
    <w:p w:rsidR="00F27D66" w:rsidRDefault="00F27D66">
      <w:pPr>
        <w:pStyle w:val="ConsPlusNormal"/>
        <w:jc w:val="center"/>
        <w:rPr>
          <w:b/>
          <w:bCs/>
        </w:rPr>
      </w:pP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ПЕРЕЧНЯ МУНИЦИПАЛЬНОГО ИМУЩЕСТВА,</w:t>
      </w: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СВОБОДНОГО ОТ ПРАВ ТРЕТЬИХ ЛИЦ (ЗА ИСКЛЮЧЕНИЕМ</w:t>
      </w: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ИМУЩЕСТВЕННЫХ ПРАВ СУБЪЕКТОВ МАЛОГО И СРЕДНЕГО</w:t>
      </w: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ПРЕДПРИНИМАТЕЛЬСТВА) НА ТЕРРИТОРИИ</w:t>
      </w:r>
    </w:p>
    <w:p w:rsidR="00F27D66" w:rsidRDefault="00F27D66">
      <w:pPr>
        <w:pStyle w:val="ConsPlusNormal"/>
        <w:jc w:val="center"/>
        <w:rPr>
          <w:b/>
          <w:bCs/>
        </w:rPr>
      </w:pPr>
      <w:r>
        <w:rPr>
          <w:b/>
          <w:bCs/>
        </w:rPr>
        <w:t>АСБЕСТОВСКОГО ГОРОДСКОГО ОКРУГА</w:t>
      </w:r>
    </w:p>
    <w:p w:rsidR="00F27D66" w:rsidRDefault="00F27D66">
      <w:pPr>
        <w:pStyle w:val="ConsPlusNormal"/>
      </w:pPr>
    </w:p>
    <w:p w:rsidR="00F27D66" w:rsidRDefault="00F27D66">
      <w:pPr>
        <w:pStyle w:val="ConsPlusNormal"/>
        <w:spacing w:before="20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>
          <w:rPr>
            <w:color w:val="0000FF"/>
          </w:rPr>
          <w:t>статьями 16</w:t>
        </w:r>
      </w:hyperlink>
      <w:r>
        <w:t xml:space="preserve">, </w:t>
      </w:r>
      <w:hyperlink r:id="rId7" w:history="1">
        <w:r>
          <w:rPr>
            <w:color w:val="0000FF"/>
          </w:rPr>
          <w:t>50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24.04.2016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Думы Асбестовского городского округа от 22.08.2017 N 94/16 "Об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округа", администрация Асбестовского городского округа постановляет: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1. Утвердить </w:t>
      </w:r>
      <w:hyperlink w:anchor="Par29" w:history="1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 (прилагается).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Асбестовского городского округа от 04.03.2009 N 85-ПГ 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3. Направить </w:t>
      </w:r>
      <w:hyperlink w:anchor="Par29" w:history="1">
        <w:r>
          <w:rPr>
            <w:color w:val="0000FF"/>
          </w:rPr>
          <w:t>Перечень</w:t>
        </w:r>
      </w:hyperlink>
      <w: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Асбестовского городского округа (далее - Перечень) в 10-дневный срок со дня утверждения в Совет по развитию малого и среднего предпринимательства Асбестовского городского округа.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4. Опубликовать настоящее Постановление и </w:t>
      </w:r>
      <w:hyperlink w:anchor="Par29" w:history="1">
        <w:r>
          <w:rPr>
            <w:color w:val="0000FF"/>
          </w:rPr>
          <w:t>Перечень</w:t>
        </w:r>
      </w:hyperlink>
      <w:r>
        <w:t xml:space="preserve"> в газете "Асбестовский рабочий" и обнародовать на официальном сайте администрации Асбестовского городского округа в сети Интернет (www.asbestadm.ru).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>5. Контроль за исполнением настоящего Постановления возложить на начальника отдела по управлению муниципальным имуществом администрации Асбестовского городского округа Ю.В. Великанову.</w:t>
      </w:r>
    </w:p>
    <w:p w:rsidR="00F27D66" w:rsidRDefault="00F27D66">
      <w:pPr>
        <w:pStyle w:val="ConsPlusNormal"/>
      </w:pPr>
    </w:p>
    <w:p w:rsidR="00F27D66" w:rsidRDefault="00F27D66">
      <w:pPr>
        <w:pStyle w:val="ConsPlusNormal"/>
        <w:jc w:val="right"/>
      </w:pPr>
      <w:r>
        <w:t>Глава</w:t>
      </w:r>
    </w:p>
    <w:p w:rsidR="00F27D66" w:rsidRDefault="00F27D66">
      <w:pPr>
        <w:pStyle w:val="ConsPlusNormal"/>
        <w:jc w:val="right"/>
      </w:pPr>
      <w:r>
        <w:t>Асбестовского городского округа</w:t>
      </w:r>
    </w:p>
    <w:p w:rsidR="00F27D66" w:rsidRDefault="00F27D66">
      <w:pPr>
        <w:pStyle w:val="ConsPlusNormal"/>
        <w:jc w:val="right"/>
      </w:pPr>
      <w:r>
        <w:t>Н.Р.ТИХОНОВА</w:t>
      </w:r>
    </w:p>
    <w:p w:rsidR="00F27D66" w:rsidRDefault="00F27D66">
      <w:pPr>
        <w:pStyle w:val="ConsPlusNormal"/>
      </w:pPr>
    </w:p>
    <w:p w:rsidR="00F27D66" w:rsidRDefault="00F27D66">
      <w:pPr>
        <w:pStyle w:val="ConsPlusNormal"/>
      </w:pPr>
    </w:p>
    <w:p w:rsidR="00F27D66" w:rsidRDefault="00F27D66">
      <w:pPr>
        <w:pStyle w:val="ConsPlusNormal"/>
      </w:pPr>
    </w:p>
    <w:p w:rsidR="00F27D66" w:rsidRDefault="00F27D66">
      <w:pPr>
        <w:pStyle w:val="ConsPlusNormal"/>
      </w:pPr>
    </w:p>
    <w:p w:rsidR="00F27D66" w:rsidRDefault="00F27D66">
      <w:pPr>
        <w:pStyle w:val="ConsPlusNormal"/>
      </w:pPr>
    </w:p>
    <w:p w:rsidR="00F27D66" w:rsidRDefault="00F27D66">
      <w:pPr>
        <w:pStyle w:val="ConsPlusNormal"/>
        <w:jc w:val="right"/>
        <w:outlineLvl w:val="0"/>
      </w:pPr>
      <w:bookmarkStart w:id="1" w:name="Par29"/>
      <w:bookmarkEnd w:id="1"/>
      <w:r>
        <w:t>Утвержден</w:t>
      </w:r>
    </w:p>
    <w:p w:rsidR="00F27D66" w:rsidRDefault="00F27D66">
      <w:pPr>
        <w:pStyle w:val="ConsPlusNormal"/>
        <w:jc w:val="right"/>
      </w:pPr>
      <w:r>
        <w:t>Постановлением администрации</w:t>
      </w:r>
    </w:p>
    <w:p w:rsidR="00F27D66" w:rsidRDefault="00F27D66">
      <w:pPr>
        <w:pStyle w:val="ConsPlusNormal"/>
        <w:jc w:val="right"/>
      </w:pPr>
      <w:r>
        <w:t>Асбестовского городского округа</w:t>
      </w:r>
    </w:p>
    <w:p w:rsidR="00F27D66" w:rsidRDefault="00F27D66">
      <w:pPr>
        <w:pStyle w:val="ConsPlusNormal"/>
        <w:jc w:val="right"/>
      </w:pPr>
      <w:r>
        <w:t>от 14 сентября 2017 г. N 548-ПА</w:t>
      </w:r>
    </w:p>
    <w:p w:rsidR="00F27D66" w:rsidRDefault="00F27D66">
      <w:pPr>
        <w:pStyle w:val="ConsPlusNormal"/>
      </w:pPr>
    </w:p>
    <w:p w:rsidR="00F27D66" w:rsidRDefault="00F27D66">
      <w:pPr>
        <w:pStyle w:val="ConsPlusNormal"/>
        <w:sectPr w:rsidR="00F27D66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C03781" w:rsidRDefault="00C03781">
      <w:pPr>
        <w:pStyle w:val="ConsPlusNormal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lastRenderedPageBreak/>
        <w:t>Утвержден</w:t>
      </w:r>
    </w:p>
    <w:p w:rsidR="00C03781" w:rsidRDefault="00C03781">
      <w:pPr>
        <w:pStyle w:val="ConsPlusNormal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Постановлением администрации</w:t>
      </w:r>
    </w:p>
    <w:p w:rsidR="00C03781" w:rsidRDefault="00C03781">
      <w:pPr>
        <w:pStyle w:val="ConsPlusNormal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Асбестовского городского округа</w:t>
      </w:r>
    </w:p>
    <w:p w:rsidR="00C03781" w:rsidRDefault="00C03781">
      <w:pPr>
        <w:pStyle w:val="ConsPlusNormal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от 14 сентября 2017 г. № 548-ПА</w:t>
      </w:r>
    </w:p>
    <w:p w:rsidR="00C03781" w:rsidRDefault="00C03781">
      <w:pPr>
        <w:pStyle w:val="ConsPlusNormal"/>
        <w:rPr>
          <w:rFonts w:ascii="Courier New" w:hAnsi="Courier New" w:cs="Courier New"/>
          <w:sz w:val="12"/>
          <w:szCs w:val="12"/>
        </w:rPr>
      </w:pPr>
    </w:p>
    <w:p w:rsidR="00F27D66" w:rsidRDefault="000277B1">
      <w:pPr>
        <w:pStyle w:val="ConsPlusNormal"/>
        <w:sectPr w:rsidR="00F27D66" w:rsidSect="00C03781">
          <w:pgSz w:w="16838" w:h="11906" w:orient="landscape"/>
          <w:pgMar w:top="568" w:right="1134" w:bottom="850" w:left="1134" w:header="0" w:footer="0" w:gutter="0"/>
          <w:cols w:space="720"/>
          <w:noEndnote/>
        </w:sectPr>
      </w:pPr>
      <w:r>
        <w:rPr>
          <w:rFonts w:ascii="Courier New" w:hAnsi="Courier New" w:cs="Courier New"/>
          <w:noProof/>
          <w:sz w:val="12"/>
          <w:szCs w:val="12"/>
        </w:rPr>
        <w:drawing>
          <wp:inline distT="0" distB="0" distL="0" distR="0">
            <wp:extent cx="9704070" cy="3345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07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66" w:rsidRDefault="00F27D6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2" w:name="Par106"/>
      <w:bookmarkEnd w:id="2"/>
      <w:r>
        <w:t>&lt;1&gt; Указывается уникальный номер объекта в реестре государственного или муниципального имущества.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3" w:name="Par107"/>
      <w:bookmarkEnd w:id="3"/>
      <w: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4" w:name="Par108"/>
      <w:bookmarkEnd w:id="4"/>
      <w:r>
        <w:t>&lt;3&gt; Указывается полное наименование субъекта Российской Федерации.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5" w:name="Par109"/>
      <w:bookmarkEnd w:id="5"/>
      <w: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6" w:name="Par110"/>
      <w:bookmarkEnd w:id="6"/>
      <w:r>
        <w:t>&lt;5&gt; Указывается номер корпуса, строения или владения согласно почтовому адресу объекта.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7" w:name="Par111"/>
      <w:bookmarkEnd w:id="7"/>
      <w: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8" w:name="Par112"/>
      <w:bookmarkEnd w:id="8"/>
      <w: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9" w:name="Par113"/>
      <w:bookmarkEnd w:id="9"/>
      <w: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10" w:name="Par114"/>
      <w:bookmarkEnd w:id="10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 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11" w:name="Par115"/>
      <w:bookmarkEnd w:id="11"/>
      <w: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12" w:name="Par116"/>
      <w:bookmarkEnd w:id="12"/>
      <w:r>
        <w:t>&lt;11&gt; Указываются характеристики движимого имущества (при наличии).</w:t>
      </w:r>
    </w:p>
    <w:p w:rsidR="00F27D66" w:rsidRDefault="00F27D66">
      <w:pPr>
        <w:pStyle w:val="ConsPlusNormal"/>
        <w:spacing w:before="160"/>
        <w:ind w:firstLine="540"/>
        <w:jc w:val="both"/>
      </w:pPr>
      <w:bookmarkStart w:id="13" w:name="Par117"/>
      <w:bookmarkEnd w:id="13"/>
      <w: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перечень, и (или) организации, образующей инфраструктуру поддержки субъектов малого и среднего предпринимательства, предоставлено право аренды и (или) безвозмездного пользования имуществом. Заполняется при наличии соответствующего права аренды и (или) безвозмездного пользования имуществом.</w:t>
      </w:r>
    </w:p>
    <w:p w:rsidR="00F27D66" w:rsidRDefault="00F27D66">
      <w:pPr>
        <w:pStyle w:val="ConsPlusNormal"/>
        <w:spacing w:before="160"/>
        <w:ind w:firstLine="540"/>
        <w:jc w:val="both"/>
      </w:pPr>
      <w: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F27D66" w:rsidRDefault="00F27D66">
      <w:pPr>
        <w:pStyle w:val="ConsPlusNormal"/>
      </w:pPr>
    </w:p>
    <w:p w:rsidR="00F27D66" w:rsidRDefault="00F27D66">
      <w:pPr>
        <w:pStyle w:val="ConsPlusNormal"/>
      </w:pPr>
    </w:p>
    <w:p w:rsidR="00F27D66" w:rsidRDefault="00F27D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27D6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2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0"/>
    <w:rsid w:val="000277B1"/>
    <w:rsid w:val="00052080"/>
    <w:rsid w:val="00217A2B"/>
    <w:rsid w:val="00C03781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243499A938C88DE27FEA40E17A0A2E177AA44A0955E088116534D4B75Ae8J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243499A938C88DE27FEA40E17A0A2E1778A74F0858E088116534D4B7A874240DC1ADD7D24F6E8A51e0J" TargetMode="External"/><Relationship Id="rId12" Type="http://schemas.openxmlformats.org/officeDocument/2006/relationships/hyperlink" Target="consultantplus://offline/ref=85243499A938C88DE27FF44DF71654241471F8440654E2DC4C3A6F89E0A17E7354eA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243499A938C88DE27FEA40E17A0A2E1778A74F0858E088116534D4B7A874240DC1ADD7D24F6A8451eEJ" TargetMode="External"/><Relationship Id="rId11" Type="http://schemas.openxmlformats.org/officeDocument/2006/relationships/hyperlink" Target="consultantplus://offline/ref=85243499A938C88DE27FF44DF71654241471F8440D51EBDA4C373283E8F872714D58e1J" TargetMode="External"/><Relationship Id="rId5" Type="http://schemas.openxmlformats.org/officeDocument/2006/relationships/hyperlink" Target="consultantplus://offline/ref=85243499A938C88DE27FEA40E17A0A2E1778A6400751E088116534D4B7A874240DC1ADD7D24F6A8451eAJ" TargetMode="External"/><Relationship Id="rId15" Type="http://schemas.openxmlformats.org/officeDocument/2006/relationships/hyperlink" Target="consultantplus://offline/ref=85243499A938C88DE27FEA40E17A0A2E1778A6400751E088116534D4B7A874240DC1ADD7D24F688651eEJ" TargetMode="External"/><Relationship Id="rId10" Type="http://schemas.openxmlformats.org/officeDocument/2006/relationships/hyperlink" Target="consultantplus://offline/ref=85243499A938C88DE27FF44DF71654241471F8440D50E8DA44323283E8F872714D81AB82910B668318B591BE54e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243499A938C88DE27FF44DF71654241471F8440D50E8DA44323283E8F872714D81AB82910B668318B694BE54e1J" TargetMode="External"/><Relationship Id="rId14" Type="http://schemas.openxmlformats.org/officeDocument/2006/relationships/hyperlink" Target="consultantplus://offline/ref=85243499A938C88DE27FEA40E17A0A2E1778A6400751E088116534D4B7A874240DC1ADD7D24F688651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7828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Асбестовского городского округа от 14.09.2017 N 548-ПА"Об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</vt:lpstr>
    </vt:vector>
  </TitlesOfParts>
  <Company>КонсультантПлюс Версия 4017.00.96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Асбестовского городского округа от 14.09.2017 N 548-ПА"Об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</dc:title>
  <dc:creator>Марина Алексеевна Андерш</dc:creator>
  <cp:lastModifiedBy>Денис Сергеевич Матяж</cp:lastModifiedBy>
  <cp:revision>2</cp:revision>
  <dcterms:created xsi:type="dcterms:W3CDTF">2018-12-27T08:55:00Z</dcterms:created>
  <dcterms:modified xsi:type="dcterms:W3CDTF">2018-12-27T08:55:00Z</dcterms:modified>
</cp:coreProperties>
</file>